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E91A16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E91A16">
        <w:rPr>
          <w:rStyle w:val="rvts15"/>
          <w:sz w:val="24"/>
        </w:rPr>
        <w:t xml:space="preserve">Додаток </w:t>
      </w:r>
      <w:r w:rsidR="00E92CF7">
        <w:rPr>
          <w:rStyle w:val="rvts15"/>
          <w:sz w:val="24"/>
        </w:rPr>
        <w:t>1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826037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B70FDA">
        <w:rPr>
          <w:rStyle w:val="rvts15"/>
          <w:sz w:val="24"/>
        </w:rPr>
        <w:t>14</w:t>
      </w:r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3B6C58">
        <w:rPr>
          <w:rStyle w:val="rvts15"/>
          <w:sz w:val="24"/>
          <w:lang w:val="ru-RU"/>
        </w:rPr>
        <w:t>5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023B33">
        <w:rPr>
          <w:rStyle w:val="rvts15"/>
          <w:sz w:val="24"/>
        </w:rPr>
        <w:t xml:space="preserve"> року № </w:t>
      </w:r>
      <w:r w:rsidR="00323258">
        <w:rPr>
          <w:rStyle w:val="rvts15"/>
          <w:sz w:val="24"/>
        </w:rPr>
        <w:t>197</w:t>
      </w:r>
      <w:bookmarkStart w:id="0" w:name="_GoBack"/>
      <w:bookmarkEnd w:id="0"/>
      <w:r w:rsidR="00F61226" w:rsidRPr="0054384B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 w:rsidR="003D5FC5"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190A99" w:rsidRDefault="003D5FC5" w:rsidP="00565A28">
      <w:pPr>
        <w:tabs>
          <w:tab w:val="left" w:pos="1342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начальника</w:t>
      </w:r>
      <w:r w:rsidR="00CC07CD" w:rsidRPr="004659A5">
        <w:rPr>
          <w:b/>
          <w:color w:val="000000"/>
          <w:sz w:val="24"/>
        </w:rPr>
        <w:t xml:space="preserve"> </w:t>
      </w:r>
      <w:r w:rsidR="00190A99" w:rsidRPr="00190A99">
        <w:rPr>
          <w:b/>
          <w:color w:val="000000"/>
          <w:sz w:val="24"/>
          <w:lang w:val="ru-RU"/>
        </w:rPr>
        <w:t>в</w:t>
      </w:r>
      <w:proofErr w:type="spellStart"/>
      <w:r w:rsidR="00B03945">
        <w:rPr>
          <w:b/>
          <w:color w:val="000000"/>
          <w:sz w:val="24"/>
        </w:rPr>
        <w:t>ідділу</w:t>
      </w:r>
      <w:proofErr w:type="spellEnd"/>
      <w:r w:rsidR="00595167">
        <w:rPr>
          <w:b/>
          <w:color w:val="000000"/>
          <w:sz w:val="24"/>
        </w:rPr>
        <w:t xml:space="preserve"> </w:t>
      </w:r>
      <w:r w:rsidR="00190A99">
        <w:rPr>
          <w:b/>
          <w:color w:val="000000"/>
          <w:sz w:val="24"/>
        </w:rPr>
        <w:t>обліку зобов’язань та розрахунків Фінансового управління</w:t>
      </w:r>
      <w:r w:rsidR="00B03945">
        <w:rPr>
          <w:b/>
          <w:color w:val="000000"/>
          <w:sz w:val="24"/>
        </w:rPr>
        <w:t xml:space="preserve"> </w:t>
      </w:r>
    </w:p>
    <w:p w:rsidR="00E15B9B" w:rsidRDefault="00CC07CD" w:rsidP="00565A28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C808BC" w:rsidRDefault="00B2160F" w:rsidP="00E15B9B">
      <w:pPr>
        <w:tabs>
          <w:tab w:val="left" w:pos="1342"/>
        </w:tabs>
        <w:jc w:val="center"/>
        <w:rPr>
          <w:rStyle w:val="rvts15"/>
          <w:b/>
          <w:sz w:val="16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Pr="0049158B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49158B">
              <w:rPr>
                <w:bCs/>
                <w:iCs/>
                <w:sz w:val="24"/>
              </w:rPr>
              <w:t xml:space="preserve">1. </w:t>
            </w:r>
            <w:r w:rsidR="003B6C58">
              <w:rPr>
                <w:bCs/>
                <w:iCs/>
                <w:sz w:val="24"/>
              </w:rPr>
              <w:t>Організація</w:t>
            </w:r>
            <w:r w:rsidR="003D5FC5">
              <w:rPr>
                <w:bCs/>
                <w:iCs/>
                <w:sz w:val="24"/>
              </w:rPr>
              <w:t xml:space="preserve"> </w:t>
            </w:r>
            <w:r w:rsidR="003B6C58">
              <w:rPr>
                <w:bCs/>
                <w:iCs/>
                <w:sz w:val="24"/>
              </w:rPr>
              <w:t>фінансово-економічної роботи в системі управління та</w:t>
            </w:r>
            <w:r w:rsidR="003D5FC5">
              <w:rPr>
                <w:bCs/>
                <w:iCs/>
                <w:sz w:val="24"/>
              </w:rPr>
              <w:t xml:space="preserve"> </w:t>
            </w:r>
            <w:r w:rsidR="003B6C58">
              <w:rPr>
                <w:bCs/>
                <w:iCs/>
                <w:sz w:val="24"/>
              </w:rPr>
              <w:t>в</w:t>
            </w:r>
            <w:r w:rsidR="003D5FC5">
              <w:rPr>
                <w:bCs/>
                <w:iCs/>
                <w:sz w:val="24"/>
              </w:rPr>
              <w:t>ідділ</w:t>
            </w:r>
            <w:r w:rsidR="003B6C58">
              <w:rPr>
                <w:bCs/>
                <w:iCs/>
                <w:sz w:val="24"/>
              </w:rPr>
              <w:t>у</w:t>
            </w:r>
            <w:r w:rsidR="003D5FC5">
              <w:rPr>
                <w:bCs/>
                <w:iCs/>
                <w:sz w:val="24"/>
              </w:rPr>
              <w:t xml:space="preserve">, </w:t>
            </w:r>
            <w:r w:rsidR="003B6C58">
              <w:rPr>
                <w:bCs/>
                <w:iCs/>
                <w:sz w:val="24"/>
              </w:rPr>
              <w:t>достовірного та у повному обсязі відображення операцій у бухгалтерському обліку та звітності, забезпечення організації та вдосконалення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</w:t>
            </w:r>
            <w:r w:rsidR="00A94194">
              <w:rPr>
                <w:bCs/>
                <w:iCs/>
                <w:sz w:val="24"/>
              </w:rPr>
              <w:t xml:space="preserve"> щодо ведення бухгалтерського обліку, в тому числі з використанням уніфікованої автоматизованої системи бухгалтерського обліку та звітності</w:t>
            </w:r>
            <w:r w:rsidRPr="0049158B">
              <w:rPr>
                <w:bCs/>
                <w:iCs/>
                <w:sz w:val="24"/>
              </w:rPr>
              <w:t>.</w:t>
            </w:r>
          </w:p>
          <w:p w:rsidR="0049158B" w:rsidRPr="003D5FC5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49158B">
              <w:rPr>
                <w:bCs/>
                <w:iCs/>
                <w:sz w:val="24"/>
              </w:rPr>
              <w:t xml:space="preserve">2. </w:t>
            </w:r>
            <w:r w:rsidR="00A94194">
              <w:rPr>
                <w:bCs/>
                <w:iCs/>
                <w:sz w:val="24"/>
              </w:rPr>
              <w:t xml:space="preserve">Контроль за ефективним, результативним і цільовим </w:t>
            </w:r>
            <w:proofErr w:type="spellStart"/>
            <w:r w:rsidR="00A94194">
              <w:rPr>
                <w:bCs/>
                <w:iCs/>
                <w:sz w:val="24"/>
              </w:rPr>
              <w:t>використаннм</w:t>
            </w:r>
            <w:proofErr w:type="spellEnd"/>
            <w:r w:rsidR="00A94194">
              <w:rPr>
                <w:bCs/>
                <w:iCs/>
                <w:sz w:val="24"/>
              </w:rPr>
              <w:t xml:space="preserve"> бюджетних коштів</w:t>
            </w:r>
            <w:r w:rsidRPr="003D5FC5">
              <w:rPr>
                <w:sz w:val="24"/>
              </w:rPr>
              <w:t>.</w:t>
            </w:r>
          </w:p>
          <w:p w:rsidR="0049158B" w:rsidRPr="0049158B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49158B">
              <w:rPr>
                <w:sz w:val="24"/>
              </w:rPr>
              <w:t xml:space="preserve">3. </w:t>
            </w:r>
            <w:r w:rsidR="00A94194">
              <w:rPr>
                <w:bCs/>
                <w:iCs/>
                <w:sz w:val="24"/>
              </w:rPr>
              <w:t>Організація</w:t>
            </w:r>
            <w:r w:rsidR="00A94194" w:rsidRPr="0049158B">
              <w:rPr>
                <w:bCs/>
                <w:iCs/>
                <w:sz w:val="24"/>
              </w:rPr>
              <w:t xml:space="preserve"> </w:t>
            </w:r>
            <w:r w:rsidR="00A94194">
              <w:rPr>
                <w:bCs/>
                <w:iCs/>
                <w:sz w:val="24"/>
              </w:rPr>
              <w:t>раціонального та ефективного розподілу посадових обов’язків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обліку.</w:t>
            </w:r>
          </w:p>
          <w:p w:rsidR="0049158B" w:rsidRPr="0049158B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49158B">
              <w:rPr>
                <w:bCs/>
                <w:iCs/>
                <w:sz w:val="24"/>
              </w:rPr>
              <w:t xml:space="preserve">4. </w:t>
            </w:r>
            <w:r w:rsidR="00A94194">
              <w:rPr>
                <w:bCs/>
                <w:iCs/>
                <w:sz w:val="24"/>
              </w:rPr>
              <w:t>Погодження проектів договорів (контрактів), у тому числі про повну індивідуальну матеріальну відповідальність, забезпечуючи дотримання вимог законодавства щодо цільового використання бюджетних коштів та збереження майна</w:t>
            </w:r>
            <w:r w:rsidRPr="0049158B">
              <w:rPr>
                <w:bCs/>
                <w:iCs/>
                <w:sz w:val="24"/>
              </w:rPr>
              <w:t>.</w:t>
            </w:r>
          </w:p>
          <w:p w:rsidR="0049158B" w:rsidRPr="0049158B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49158B">
              <w:rPr>
                <w:bCs/>
                <w:iCs/>
                <w:sz w:val="24"/>
              </w:rPr>
              <w:t xml:space="preserve">5. </w:t>
            </w:r>
            <w:r w:rsidR="00A94194">
              <w:rPr>
                <w:bCs/>
                <w:iCs/>
                <w:sz w:val="24"/>
              </w:rPr>
              <w:t>Організація складення фінансової та бюджетної звітності, а також державної статистичної та іншої звітності в порядку, встановленому законодавством та своєчасного її подання</w:t>
            </w:r>
            <w:r w:rsidR="00DC0B22">
              <w:rPr>
                <w:bCs/>
                <w:iCs/>
                <w:sz w:val="24"/>
              </w:rPr>
              <w:t>.</w:t>
            </w:r>
          </w:p>
          <w:p w:rsidR="0049158B" w:rsidRPr="0049158B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49158B">
              <w:rPr>
                <w:bCs/>
                <w:iCs/>
                <w:sz w:val="24"/>
              </w:rPr>
              <w:t xml:space="preserve">6. Забезпечення </w:t>
            </w:r>
            <w:r w:rsidR="00931F09">
              <w:rPr>
                <w:bCs/>
                <w:iCs/>
                <w:sz w:val="24"/>
              </w:rPr>
              <w:t xml:space="preserve">дотримання порядку </w:t>
            </w:r>
            <w:r w:rsidR="00D32951">
              <w:rPr>
                <w:bCs/>
                <w:iCs/>
                <w:sz w:val="24"/>
              </w:rPr>
              <w:t>проведення розрахунків за товари, роботи та послуги, що закуповуються за бюджетні кошти</w:t>
            </w:r>
            <w:r w:rsidR="00DC0B22">
              <w:rPr>
                <w:bCs/>
                <w:iCs/>
                <w:sz w:val="24"/>
              </w:rPr>
              <w:t>.</w:t>
            </w:r>
          </w:p>
          <w:p w:rsidR="0049158B" w:rsidRPr="0049158B" w:rsidRDefault="0049158B" w:rsidP="00E4437C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bCs/>
                <w:iCs/>
                <w:sz w:val="24"/>
              </w:rPr>
            </w:pPr>
            <w:r w:rsidRPr="0049158B">
              <w:rPr>
                <w:bCs/>
                <w:iCs/>
                <w:sz w:val="24"/>
              </w:rPr>
              <w:t xml:space="preserve">7. </w:t>
            </w:r>
            <w:r w:rsidR="00DC0B22">
              <w:rPr>
                <w:bCs/>
                <w:iCs/>
                <w:sz w:val="24"/>
              </w:rPr>
              <w:t xml:space="preserve">Забезпечення </w:t>
            </w:r>
            <w:r w:rsidR="00D32951">
              <w:rPr>
                <w:bCs/>
                <w:iCs/>
                <w:sz w:val="24"/>
              </w:rPr>
              <w:t>своєчасного та в повному обсязі перерахування податків і зборів до відповідних бюджетів, здійснення платежів тільки в межах бюджетних зобов’язань, встановлених кошторисами</w:t>
            </w:r>
            <w:r w:rsidRPr="0049158B">
              <w:rPr>
                <w:bCs/>
                <w:iCs/>
                <w:sz w:val="24"/>
              </w:rPr>
              <w:t>.</w:t>
            </w:r>
          </w:p>
          <w:p w:rsidR="0049158B" w:rsidRPr="007C44C6" w:rsidRDefault="00D32951" w:rsidP="00D32951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bCs/>
                <w:iCs/>
                <w:sz w:val="24"/>
              </w:rPr>
              <w:t>8</w:t>
            </w:r>
            <w:r w:rsidR="0049158B" w:rsidRPr="0049158B">
              <w:rPr>
                <w:bCs/>
                <w:iCs/>
                <w:sz w:val="24"/>
              </w:rPr>
              <w:t xml:space="preserve">. </w:t>
            </w:r>
            <w:r w:rsidR="00DC0B22">
              <w:rPr>
                <w:bCs/>
                <w:iCs/>
                <w:sz w:val="24"/>
              </w:rPr>
              <w:t xml:space="preserve">Здійснення </w:t>
            </w:r>
            <w:r>
              <w:rPr>
                <w:bCs/>
                <w:iCs/>
                <w:sz w:val="24"/>
              </w:rPr>
              <w:t>контролю за усуненням порушень і недоліків, виявлених під час контрольних заходів</w:t>
            </w:r>
            <w:r w:rsidR="00017D60">
              <w:rPr>
                <w:bCs/>
                <w:iCs/>
                <w:sz w:val="24"/>
              </w:rPr>
              <w:t>, проведених державними органами та підрозділами бюджетної установи, що уповноважені</w:t>
            </w:r>
            <w:r w:rsidR="00674D28">
              <w:rPr>
                <w:bCs/>
                <w:iCs/>
                <w:sz w:val="24"/>
              </w:rPr>
              <w:t xml:space="preserve"> здійснювати контроль за дотриманням вимог бюджетного законодавства</w:t>
            </w:r>
            <w:r w:rsidR="0049158B" w:rsidRPr="0049158B">
              <w:rPr>
                <w:bCs/>
                <w:iCs/>
                <w:sz w:val="24"/>
              </w:rPr>
              <w:t>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20481">
              <w:t>7050</w:t>
            </w:r>
            <w:r>
              <w:t xml:space="preserve"> </w:t>
            </w:r>
            <w:r w:rsidRPr="007C44C6">
              <w:t xml:space="preserve">грн.,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Default="005E2B06" w:rsidP="0062522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="0062522D" w:rsidRPr="00802841">
              <w:t>езстроково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 xml:space="preserve">Перелік інформації, необхідної для участі в </w:t>
            </w:r>
            <w:r w:rsidRPr="00A100A9">
              <w:rPr>
                <w:b/>
              </w:rPr>
              <w:lastRenderedPageBreak/>
              <w:t>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 xml:space="preserve">орядку проведення </w:t>
            </w:r>
            <w:r w:rsidRPr="003F0866">
              <w:rPr>
                <w:color w:val="000000"/>
                <w:sz w:val="24"/>
              </w:rPr>
              <w:lastRenderedPageBreak/>
              <w:t>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DB0807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</w:t>
            </w:r>
            <w:r w:rsidR="00F708E1" w:rsidRPr="00B70FDA">
              <w:rPr>
                <w:sz w:val="24"/>
              </w:rPr>
              <w:t xml:space="preserve">. </w:t>
            </w:r>
            <w:r w:rsidR="00B70FDA" w:rsidRPr="00B70FDA">
              <w:rPr>
                <w:sz w:val="24"/>
              </w:rPr>
              <w:t>24</w:t>
            </w:r>
            <w:r w:rsidRPr="00B70FDA">
              <w:rPr>
                <w:sz w:val="24"/>
              </w:rPr>
              <w:t xml:space="preserve"> </w:t>
            </w:r>
            <w:r w:rsidR="00DB0807" w:rsidRPr="00B70FDA">
              <w:rPr>
                <w:sz w:val="24"/>
              </w:rPr>
              <w:t>травня</w:t>
            </w:r>
            <w:r w:rsidR="004442F5" w:rsidRPr="00B70FDA">
              <w:rPr>
                <w:sz w:val="24"/>
              </w:rPr>
              <w:t xml:space="preserve"> 2021</w:t>
            </w:r>
            <w:r w:rsidRPr="00B70FDA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Default="00B70FDA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02</w:t>
            </w:r>
            <w:r w:rsidR="00DB0807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червня</w:t>
            </w:r>
            <w:r w:rsidR="004242A1">
              <w:rPr>
                <w:lang w:val="uk-UA"/>
              </w:rPr>
              <w:t xml:space="preserve">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2522D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BC" w:rsidRPr="00F72B03" w:rsidRDefault="007521D2" w:rsidP="007521D2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="00EF34D2"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="00EF34D2"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="0062522D"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="0062522D" w:rsidRPr="00F72B03">
              <w:rPr>
                <w:rStyle w:val="rvts0"/>
              </w:rPr>
              <w:t xml:space="preserve"> </w:t>
            </w:r>
          </w:p>
        </w:tc>
      </w:tr>
      <w:tr w:rsidR="0062522D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DD4015" w:rsidP="0062522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</w:t>
            </w:r>
            <w:r w:rsidR="007521D2">
              <w:rPr>
                <w:lang w:eastAsia="ru-RU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2522D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lastRenderedPageBreak/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023B33" w:rsidRDefault="0062522D" w:rsidP="0062522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741020" w:rsidRPr="00802841" w:rsidTr="00287856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E91A16" w:rsidRDefault="00CE03A9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1020"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Pr="00741020" w:rsidRDefault="00F4122B" w:rsidP="00F41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="00741020"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</w:t>
            </w:r>
            <w:r w:rsidR="00741020"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741020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F4122B">
              <w:rPr>
                <w:rFonts w:eastAsia="Times New Roman"/>
                <w:color w:val="000000"/>
                <w:sz w:val="24"/>
              </w:rPr>
              <w:t>ефективне управління ресурсами</w:t>
            </w:r>
            <w:r>
              <w:rPr>
                <w:rFonts w:eastAsia="Times New Roman"/>
                <w:color w:val="000000"/>
                <w:sz w:val="24"/>
              </w:rPr>
              <w:t>;</w:t>
            </w:r>
          </w:p>
          <w:p w:rsidR="00741020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F4122B" w:rsidRDefault="00F4122B" w:rsidP="0074102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E46EB3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CE03A9" w:rsidP="00A94881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6EB3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F708E1" w:rsidRDefault="00CE03A9" w:rsidP="00023B33">
            <w:pPr>
              <w:ind w:left="110" w:hanging="88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Відповідальність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0" w:rsidRPr="003C70A6" w:rsidRDefault="00864920" w:rsidP="00864920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Pr="003C70A6">
              <w:rPr>
                <w:rFonts w:eastAsia="Times New Roman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864920" w:rsidRPr="003C70A6" w:rsidRDefault="00864920" w:rsidP="00864920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Pr="003C70A6">
              <w:rPr>
                <w:rFonts w:eastAsia="Times New Roman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4122B" w:rsidRPr="003C70A6" w:rsidRDefault="00864920" w:rsidP="00864920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Pr="003C70A6">
              <w:rPr>
                <w:rFonts w:eastAsia="Times New Roman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53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B2160F" w:rsidRDefault="00C538C0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E91A16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E46EB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B2160F" w:rsidRDefault="00E46EB3" w:rsidP="0062522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595167" w:rsidRDefault="00E46EB3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E46EB3" w:rsidRPr="00595167" w:rsidRDefault="00323258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; </w:t>
            </w:r>
          </w:p>
          <w:p w:rsidR="00E46EB3" w:rsidRPr="00595167" w:rsidRDefault="00323258" w:rsidP="0062522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7" w:tgtFrame="_blank" w:history="1">
              <w:r w:rsidR="00E46EB3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E46EB3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023B33" w:rsidRPr="00802841" w:rsidTr="00C43857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Pr="007E00DD" w:rsidRDefault="00023B33" w:rsidP="00843B68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3" w:rsidRDefault="00023B33" w:rsidP="00F52BA1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5A" w:rsidRPr="00380A09" w:rsidRDefault="00023B33" w:rsidP="00950C5A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380A09">
              <w:rPr>
                <w:sz w:val="24"/>
              </w:rPr>
              <w:t>Знання:</w:t>
            </w:r>
            <w:r w:rsidRPr="00380A09">
              <w:rPr>
                <w:sz w:val="24"/>
              </w:rPr>
              <w:br/>
            </w:r>
            <w:r w:rsidR="00380A09" w:rsidRPr="00380A09">
              <w:rPr>
                <w:sz w:val="24"/>
              </w:rPr>
              <w:t xml:space="preserve">  </w:t>
            </w:r>
            <w:r w:rsidR="00A87CAF" w:rsidRPr="00380A09">
              <w:rPr>
                <w:sz w:val="24"/>
              </w:rPr>
              <w:t>Податкового кодексу України;</w:t>
            </w:r>
          </w:p>
          <w:p w:rsidR="00A87CAF" w:rsidRPr="00380A09" w:rsidRDefault="00A87CAF" w:rsidP="00284CC8">
            <w:pPr>
              <w:tabs>
                <w:tab w:val="left" w:pos="317"/>
              </w:tabs>
              <w:ind w:left="127" w:right="147" w:firstLine="0"/>
              <w:rPr>
                <w:sz w:val="24"/>
              </w:rPr>
            </w:pPr>
            <w:r w:rsidRPr="00380A09">
              <w:rPr>
                <w:sz w:val="24"/>
              </w:rPr>
              <w:t>Закону України «Про бухгалтерський облік та фінансову звітність в Україні»;</w:t>
            </w:r>
          </w:p>
          <w:p w:rsidR="00023B33" w:rsidRPr="002F28DB" w:rsidRDefault="00A87CAF" w:rsidP="00284CC8">
            <w:pPr>
              <w:tabs>
                <w:tab w:val="left" w:pos="317"/>
              </w:tabs>
              <w:ind w:left="127" w:right="147" w:firstLine="0"/>
              <w:rPr>
                <w:rFonts w:eastAsia="Times New Roman"/>
                <w:sz w:val="24"/>
              </w:rPr>
            </w:pPr>
            <w:r w:rsidRPr="00380A09">
              <w:rPr>
                <w:sz w:val="24"/>
              </w:rPr>
              <w:t>Наказ</w:t>
            </w:r>
            <w:r w:rsidR="00284CC8">
              <w:rPr>
                <w:sz w:val="24"/>
              </w:rPr>
              <w:t>у</w:t>
            </w:r>
            <w:r w:rsidRPr="00380A09">
              <w:rPr>
                <w:sz w:val="24"/>
              </w:rPr>
              <w:t xml:space="preserve"> Міністерства фінансів України</w:t>
            </w:r>
            <w:r w:rsidR="002E6208" w:rsidRPr="00380A09">
              <w:rPr>
                <w:sz w:val="24"/>
              </w:rPr>
              <w:t xml:space="preserve"> від 02.03.2012 року № 309 </w:t>
            </w:r>
            <w:r w:rsidR="002E6208" w:rsidRPr="00284CC8">
              <w:rPr>
                <w:sz w:val="24"/>
              </w:rPr>
              <w:t>«</w:t>
            </w:r>
            <w:r w:rsidR="00284CC8" w:rsidRPr="00284CC8">
              <w:rPr>
                <w:bCs/>
                <w:sz w:val="24"/>
                <w:shd w:val="clear" w:color="auto" w:fill="FFFFFF"/>
              </w:rPr>
              <w:t>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</w:t>
            </w:r>
            <w:r w:rsidR="002E6208" w:rsidRPr="00284CC8">
              <w:rPr>
                <w:sz w:val="24"/>
              </w:rPr>
              <w:t>»</w:t>
            </w:r>
            <w:r w:rsidR="00380A09" w:rsidRPr="00284CC8">
              <w:rPr>
                <w:sz w:val="24"/>
              </w:rPr>
              <w:t>.</w:t>
            </w:r>
          </w:p>
        </w:tc>
      </w:tr>
      <w:tr w:rsidR="00C92DE4" w:rsidRPr="00802841" w:rsidTr="00284CC8">
        <w:trPr>
          <w:trHeight w:val="4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002055" w:rsidRDefault="00C92DE4" w:rsidP="00C92DE4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7E00DD" w:rsidRDefault="00C92DE4" w:rsidP="00087178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Знання системи </w:t>
            </w:r>
            <w:r w:rsidR="00087178">
              <w:rPr>
                <w:rFonts w:eastAsia="Times New Roman"/>
                <w:b/>
              </w:rPr>
              <w:t>бухгалтерського обліку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E4" w:rsidRPr="00481ED2" w:rsidRDefault="00087178" w:rsidP="00363E0B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>
              <w:rPr>
                <w:sz w:val="24"/>
              </w:rPr>
              <w:t>Забезпечення ведення обліку зобов’язань та своєчасності розрахунків, ефективного, результативного і цільового використання бюджетних коштів, формування бухгалтерських реєстрів з дотриманням вимог бюджетного законодавства</w:t>
            </w:r>
            <w:r w:rsidR="00363E0B">
              <w:rPr>
                <w:sz w:val="24"/>
              </w:rPr>
              <w:t>.</w:t>
            </w:r>
          </w:p>
        </w:tc>
      </w:tr>
    </w:tbl>
    <w:p w:rsidR="00977CB9" w:rsidRDefault="00977CB9" w:rsidP="00AF5423"/>
    <w:sectPr w:rsidR="00977CB9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17D60"/>
    <w:rsid w:val="00023B33"/>
    <w:rsid w:val="000365CF"/>
    <w:rsid w:val="00054243"/>
    <w:rsid w:val="0005448C"/>
    <w:rsid w:val="00075BCA"/>
    <w:rsid w:val="000832A2"/>
    <w:rsid w:val="00083487"/>
    <w:rsid w:val="000851B8"/>
    <w:rsid w:val="00087178"/>
    <w:rsid w:val="00092849"/>
    <w:rsid w:val="000B39CB"/>
    <w:rsid w:val="000C6B82"/>
    <w:rsid w:val="000E3354"/>
    <w:rsid w:val="001012C8"/>
    <w:rsid w:val="00152728"/>
    <w:rsid w:val="001557F7"/>
    <w:rsid w:val="00162276"/>
    <w:rsid w:val="0016231D"/>
    <w:rsid w:val="00174FB1"/>
    <w:rsid w:val="00183556"/>
    <w:rsid w:val="0018357D"/>
    <w:rsid w:val="00190A2B"/>
    <w:rsid w:val="00190A99"/>
    <w:rsid w:val="001A045B"/>
    <w:rsid w:val="001B1C54"/>
    <w:rsid w:val="001C596E"/>
    <w:rsid w:val="00200430"/>
    <w:rsid w:val="002124B9"/>
    <w:rsid w:val="00214BB1"/>
    <w:rsid w:val="00271949"/>
    <w:rsid w:val="00280B50"/>
    <w:rsid w:val="00284CC8"/>
    <w:rsid w:val="002E6208"/>
    <w:rsid w:val="003030AF"/>
    <w:rsid w:val="0032118E"/>
    <w:rsid w:val="00323258"/>
    <w:rsid w:val="00342FBC"/>
    <w:rsid w:val="00345668"/>
    <w:rsid w:val="00354A87"/>
    <w:rsid w:val="00363E0B"/>
    <w:rsid w:val="003745F8"/>
    <w:rsid w:val="00380A09"/>
    <w:rsid w:val="003B1D2A"/>
    <w:rsid w:val="003B6C58"/>
    <w:rsid w:val="003D0A6F"/>
    <w:rsid w:val="003D5FC5"/>
    <w:rsid w:val="003E429C"/>
    <w:rsid w:val="00400030"/>
    <w:rsid w:val="004175AF"/>
    <w:rsid w:val="00420481"/>
    <w:rsid w:val="00420EAC"/>
    <w:rsid w:val="00421E83"/>
    <w:rsid w:val="004242A1"/>
    <w:rsid w:val="00427589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C1481"/>
    <w:rsid w:val="004D0088"/>
    <w:rsid w:val="004E5057"/>
    <w:rsid w:val="00503C3B"/>
    <w:rsid w:val="005047F0"/>
    <w:rsid w:val="0050522E"/>
    <w:rsid w:val="00520751"/>
    <w:rsid w:val="0054384B"/>
    <w:rsid w:val="005651FB"/>
    <w:rsid w:val="00565A28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69F7"/>
    <w:rsid w:val="006708B4"/>
    <w:rsid w:val="00674D28"/>
    <w:rsid w:val="00684AC1"/>
    <w:rsid w:val="00697638"/>
    <w:rsid w:val="006B5FE6"/>
    <w:rsid w:val="006D4133"/>
    <w:rsid w:val="006E48AE"/>
    <w:rsid w:val="007008AC"/>
    <w:rsid w:val="007107C1"/>
    <w:rsid w:val="00730916"/>
    <w:rsid w:val="00741020"/>
    <w:rsid w:val="00751F11"/>
    <w:rsid w:val="007521D2"/>
    <w:rsid w:val="0075333C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04DD"/>
    <w:rsid w:val="0080421E"/>
    <w:rsid w:val="00810C66"/>
    <w:rsid w:val="00826037"/>
    <w:rsid w:val="00840B17"/>
    <w:rsid w:val="0084203E"/>
    <w:rsid w:val="00852081"/>
    <w:rsid w:val="0085248F"/>
    <w:rsid w:val="00864920"/>
    <w:rsid w:val="0086780F"/>
    <w:rsid w:val="00874C6B"/>
    <w:rsid w:val="00885D4D"/>
    <w:rsid w:val="008A0B82"/>
    <w:rsid w:val="008C5D6F"/>
    <w:rsid w:val="008E3930"/>
    <w:rsid w:val="008F7F99"/>
    <w:rsid w:val="00915FD2"/>
    <w:rsid w:val="00931F09"/>
    <w:rsid w:val="00941893"/>
    <w:rsid w:val="00942C74"/>
    <w:rsid w:val="00950C5A"/>
    <w:rsid w:val="009744C4"/>
    <w:rsid w:val="00977CB9"/>
    <w:rsid w:val="0098143A"/>
    <w:rsid w:val="00990492"/>
    <w:rsid w:val="00A03E90"/>
    <w:rsid w:val="00A17C4E"/>
    <w:rsid w:val="00A244FF"/>
    <w:rsid w:val="00A32862"/>
    <w:rsid w:val="00A70FEC"/>
    <w:rsid w:val="00A879EE"/>
    <w:rsid w:val="00A87CAF"/>
    <w:rsid w:val="00A94194"/>
    <w:rsid w:val="00A94881"/>
    <w:rsid w:val="00AA7351"/>
    <w:rsid w:val="00AB6466"/>
    <w:rsid w:val="00AC2330"/>
    <w:rsid w:val="00AC3EC7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66BD6"/>
    <w:rsid w:val="00B70FDA"/>
    <w:rsid w:val="00B80EAD"/>
    <w:rsid w:val="00B86872"/>
    <w:rsid w:val="00B92743"/>
    <w:rsid w:val="00B9796E"/>
    <w:rsid w:val="00BB539E"/>
    <w:rsid w:val="00BB734D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38C0"/>
    <w:rsid w:val="00C54BE4"/>
    <w:rsid w:val="00C808BC"/>
    <w:rsid w:val="00C92DE4"/>
    <w:rsid w:val="00C95AE4"/>
    <w:rsid w:val="00CB56AC"/>
    <w:rsid w:val="00CC07CD"/>
    <w:rsid w:val="00CC2A14"/>
    <w:rsid w:val="00CD2FA9"/>
    <w:rsid w:val="00CD4CD8"/>
    <w:rsid w:val="00CE03A9"/>
    <w:rsid w:val="00CE6675"/>
    <w:rsid w:val="00CF039B"/>
    <w:rsid w:val="00D06D91"/>
    <w:rsid w:val="00D16B55"/>
    <w:rsid w:val="00D32951"/>
    <w:rsid w:val="00D37FF1"/>
    <w:rsid w:val="00D54DEE"/>
    <w:rsid w:val="00D56C0F"/>
    <w:rsid w:val="00D62FA6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2FDD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2CF7"/>
    <w:rsid w:val="00E93C91"/>
    <w:rsid w:val="00EB6DB8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856E7"/>
    <w:rsid w:val="00F94BFE"/>
    <w:rsid w:val="00F9655C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9997-F602-40CC-8170-9A9CE2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E71D-4D18-411C-8A8A-6DEA2A9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233</cp:revision>
  <cp:lastPrinted>2021-04-23T11:14:00Z</cp:lastPrinted>
  <dcterms:created xsi:type="dcterms:W3CDTF">2017-11-16T07:40:00Z</dcterms:created>
  <dcterms:modified xsi:type="dcterms:W3CDTF">2021-05-14T10:50:00Z</dcterms:modified>
</cp:coreProperties>
</file>